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CC05FA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="009417BE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215AFA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215AFA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9417BE">
        <w:rPr>
          <w:rFonts w:ascii="Arial Unicode MS" w:eastAsia="Arial Unicode MS" w:hAnsi="Arial Unicode MS" w:cs="Arial Unicode MS"/>
          <w:b/>
        </w:rPr>
        <w:t xml:space="preserve"> ELESSANDRA MARTINI SANTOS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9417BE">
        <w:rPr>
          <w:rFonts w:ascii="Arial Unicode MS" w:eastAsia="Arial Unicode MS" w:hAnsi="Arial Unicode MS" w:cs="Arial Unicode MS"/>
        </w:rPr>
        <w:t xml:space="preserve">11248289 </w:t>
      </w:r>
      <w:r w:rsidRPr="0040731A">
        <w:rPr>
          <w:rFonts w:ascii="Arial Unicode MS" w:eastAsia="Arial Unicode MS" w:hAnsi="Arial Unicode MS" w:cs="Arial Unicode MS"/>
        </w:rPr>
        <w:t xml:space="preserve">SSP/MT e CPF nº </w:t>
      </w:r>
      <w:r w:rsidR="009417BE">
        <w:rPr>
          <w:rFonts w:ascii="Arial Unicode MS" w:eastAsia="Arial Unicode MS" w:hAnsi="Arial Unicode MS" w:cs="Arial Unicode MS"/>
        </w:rPr>
        <w:t xml:space="preserve">912.382.181-72 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9417BE">
        <w:rPr>
          <w:rFonts w:ascii="Arial Unicode MS" w:eastAsia="Arial Unicode MS" w:hAnsi="Arial Unicode MS" w:cs="Arial Unicode MS"/>
        </w:rPr>
        <w:t>Agente Comunitário de Saúde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9417BE">
        <w:rPr>
          <w:rFonts w:ascii="Arial Unicode MS" w:eastAsia="Arial Unicode MS" w:hAnsi="Arial Unicode MS" w:cs="Arial Unicode MS"/>
        </w:rPr>
        <w:t>30 (trinta</w:t>
      </w:r>
      <w:r w:rsidR="009417BE" w:rsidRPr="005C3D05">
        <w:rPr>
          <w:rFonts w:ascii="Arial Unicode MS" w:eastAsia="Arial Unicode MS" w:hAnsi="Arial Unicode MS" w:cs="Arial Unicode MS"/>
        </w:rPr>
        <w:t>) dias de férias, referente</w:t>
      </w:r>
      <w:r w:rsidR="009417BE">
        <w:rPr>
          <w:rFonts w:ascii="Arial Unicode MS" w:eastAsia="Arial Unicode MS" w:hAnsi="Arial Unicode MS" w:cs="Arial Unicode MS"/>
        </w:rPr>
        <w:t xml:space="preserve"> ao período</w:t>
      </w:r>
      <w:bookmarkStart w:id="0" w:name="_GoBack"/>
      <w:bookmarkEnd w:id="0"/>
      <w:r w:rsidR="009417BE">
        <w:rPr>
          <w:rFonts w:ascii="Arial Unicode MS" w:eastAsia="Arial Unicode MS" w:hAnsi="Arial Unicode MS" w:cs="Arial Unicode MS"/>
        </w:rPr>
        <w:t xml:space="preserve"> de 10/04/2015á10/04/2016,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18/06/2018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17/07/2018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18/07/2018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>18/06/2018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CC05FA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76B" w:rsidRDefault="006A276B" w:rsidP="008A1952">
      <w:pPr>
        <w:spacing w:after="0" w:line="240" w:lineRule="auto"/>
      </w:pPr>
      <w:r>
        <w:separator/>
      </w:r>
    </w:p>
  </w:endnote>
  <w:endnote w:type="continuationSeparator" w:id="1">
    <w:p w:rsidR="006A276B" w:rsidRDefault="006A276B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76B" w:rsidRDefault="006A276B" w:rsidP="008A1952">
      <w:pPr>
        <w:spacing w:after="0" w:line="240" w:lineRule="auto"/>
      </w:pPr>
      <w:r>
        <w:separator/>
      </w:r>
    </w:p>
  </w:footnote>
  <w:footnote w:type="continuationSeparator" w:id="1">
    <w:p w:rsidR="006A276B" w:rsidRDefault="006A276B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0F3112"/>
    <w:rsid w:val="0011383A"/>
    <w:rsid w:val="00115D66"/>
    <w:rsid w:val="00116D2E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5AFA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51BB8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6181E"/>
    <w:rsid w:val="006A276B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110E0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130</cp:revision>
  <cp:lastPrinted>2018-07-10T16:18:00Z</cp:lastPrinted>
  <dcterms:created xsi:type="dcterms:W3CDTF">2017-07-20T20:57:00Z</dcterms:created>
  <dcterms:modified xsi:type="dcterms:W3CDTF">2018-09-06T17:41:00Z</dcterms:modified>
</cp:coreProperties>
</file>